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8CE08" w14:textId="77777777" w:rsidR="00AD5623" w:rsidRPr="00340772" w:rsidRDefault="2A229161" w:rsidP="2A229161">
      <w:pPr>
        <w:pBdr>
          <w:bottom w:val="single" w:sz="12" w:space="1" w:color="auto"/>
        </w:pBdr>
        <w:jc w:val="center"/>
        <w:rPr>
          <w:rFonts w:ascii="Calibri" w:eastAsiaTheme="minorEastAsia" w:hAnsi="Calibri" w:cs="Calibri"/>
          <w:b/>
          <w:bCs/>
          <w:sz w:val="44"/>
          <w:szCs w:val="44"/>
        </w:rPr>
      </w:pPr>
      <w:r w:rsidRPr="00340772">
        <w:rPr>
          <w:rFonts w:ascii="Calibri" w:eastAsiaTheme="minorEastAsia" w:hAnsi="Calibri" w:cs="Calibri"/>
          <w:b/>
          <w:bCs/>
          <w:sz w:val="44"/>
          <w:szCs w:val="44"/>
        </w:rPr>
        <w:t>HORTON PARISH COUNCIL</w:t>
      </w:r>
    </w:p>
    <w:p w14:paraId="672A6659" w14:textId="77777777" w:rsidR="00AD5623" w:rsidRPr="00340772" w:rsidRDefault="00AD5623" w:rsidP="2A229161">
      <w:pPr>
        <w:jc w:val="both"/>
        <w:rPr>
          <w:rFonts w:ascii="Calibri" w:eastAsiaTheme="minorEastAsia" w:hAnsi="Calibri" w:cs="Calibri"/>
          <w:sz w:val="28"/>
          <w:szCs w:val="28"/>
        </w:rPr>
      </w:pPr>
    </w:p>
    <w:p w14:paraId="1309D388" w14:textId="7012C803" w:rsidR="00AA3019" w:rsidRPr="00B25D0B" w:rsidRDefault="00B25D0B" w:rsidP="00AA3019">
      <w:pPr>
        <w:ind w:right="-154"/>
        <w:rPr>
          <w:rFonts w:ascii="Calibri" w:hAnsi="Calibri" w:cs="Calibri"/>
        </w:rPr>
      </w:pPr>
      <w:r w:rsidRPr="00B25D0B">
        <w:rPr>
          <w:rFonts w:ascii="Calibri" w:hAnsi="Calibri" w:cs="Calibri"/>
        </w:rPr>
        <w:t xml:space="preserve">Minutes of the extraordinary meeting of the Parish Council held on the </w:t>
      </w:r>
      <w:proofErr w:type="gramStart"/>
      <w:r w:rsidRPr="00B25D0B">
        <w:rPr>
          <w:rFonts w:ascii="Calibri" w:hAnsi="Calibri" w:cs="Calibri"/>
        </w:rPr>
        <w:t>16</w:t>
      </w:r>
      <w:r w:rsidRPr="00B25D0B">
        <w:rPr>
          <w:rFonts w:ascii="Calibri" w:hAnsi="Calibri" w:cs="Calibri"/>
          <w:vertAlign w:val="superscript"/>
        </w:rPr>
        <w:t>th</w:t>
      </w:r>
      <w:proofErr w:type="gramEnd"/>
      <w:r w:rsidRPr="00B25D0B">
        <w:rPr>
          <w:rFonts w:ascii="Calibri" w:hAnsi="Calibri" w:cs="Calibri"/>
        </w:rPr>
        <w:t xml:space="preserve"> December 2025</w:t>
      </w:r>
    </w:p>
    <w:p w14:paraId="1FDB822E" w14:textId="157CB54D" w:rsidR="00B25D0B" w:rsidRPr="00B25D0B" w:rsidRDefault="00B25D0B" w:rsidP="00AA3019">
      <w:pPr>
        <w:ind w:right="-154"/>
        <w:rPr>
          <w:rFonts w:ascii="Calibri" w:hAnsi="Calibri" w:cs="Calibri"/>
          <w:color w:val="000000"/>
        </w:rPr>
      </w:pPr>
      <w:r w:rsidRPr="00B25D0B">
        <w:rPr>
          <w:rFonts w:ascii="Calibri" w:hAnsi="Calibri" w:cs="Calibri"/>
        </w:rPr>
        <w:t xml:space="preserve">Present: </w:t>
      </w:r>
      <w:r w:rsidRPr="00B25D0B">
        <w:rPr>
          <w:rFonts w:ascii="Calibri" w:hAnsi="Calibri" w:cs="Calibri"/>
          <w:color w:val="000000"/>
        </w:rPr>
        <w:t>Cllrs Barry Mosley, Chair, Peter Babbington, Mike Schmidt, Jack Martin, Ann Winter &amp; Andrew Johnson. Cllr S Osborne, Ward Councillor. Z Bougourd, Clerk.</w:t>
      </w:r>
    </w:p>
    <w:p w14:paraId="78960ADF" w14:textId="77777777" w:rsidR="00B25D0B" w:rsidRPr="00B25D0B" w:rsidRDefault="00B25D0B" w:rsidP="00AA3019">
      <w:pPr>
        <w:ind w:right="-154"/>
        <w:rPr>
          <w:rFonts w:ascii="Calibri" w:hAnsi="Calibri" w:cs="Calibri"/>
          <w:color w:val="000000"/>
        </w:rPr>
      </w:pPr>
    </w:p>
    <w:p w14:paraId="44D08DA9" w14:textId="02DF27F8" w:rsidR="00B25D0B" w:rsidRPr="00B25D0B" w:rsidRDefault="00B25D0B" w:rsidP="00AA3019">
      <w:pPr>
        <w:ind w:right="-154"/>
        <w:rPr>
          <w:rFonts w:ascii="Calibri" w:hAnsi="Calibri" w:cs="Calibri"/>
        </w:rPr>
      </w:pPr>
      <w:r w:rsidRPr="00B25D0B">
        <w:rPr>
          <w:rFonts w:ascii="Calibri" w:hAnsi="Calibri" w:cs="Calibri"/>
          <w:color w:val="000000"/>
        </w:rPr>
        <w:t xml:space="preserve">There were 26 members of the public present. </w:t>
      </w:r>
    </w:p>
    <w:p w14:paraId="3628635D" w14:textId="3D16C11A" w:rsidR="00AA3019" w:rsidRPr="00B25D0B" w:rsidRDefault="00AA3019" w:rsidP="00B25D0B">
      <w:pPr>
        <w:keepNext/>
        <w:ind w:right="-46"/>
        <w:jc w:val="both"/>
        <w:outlineLvl w:val="0"/>
        <w:rPr>
          <w:rFonts w:ascii="Calibri" w:hAnsi="Calibri" w:cs="Calibri"/>
          <w:b/>
          <w:bCs/>
          <w:lang w:val="x-none" w:eastAsia="x-none"/>
        </w:rPr>
      </w:pPr>
      <w:r w:rsidRPr="00B25D0B">
        <w:rPr>
          <w:rFonts w:ascii="Calibri" w:hAnsi="Calibri" w:cs="Calibri"/>
          <w:b/>
          <w:bCs/>
          <w:lang w:val="x-none" w:eastAsia="x-none"/>
        </w:rPr>
        <w:tab/>
      </w:r>
      <w:r w:rsidRPr="00B25D0B">
        <w:rPr>
          <w:rFonts w:ascii="Calibri" w:hAnsi="Calibri" w:cs="Calibri"/>
          <w:b/>
          <w:bCs/>
          <w:lang w:val="x-none" w:eastAsia="x-none"/>
        </w:rPr>
        <w:tab/>
      </w:r>
      <w:r w:rsidRPr="00B25D0B">
        <w:rPr>
          <w:rFonts w:ascii="Calibri" w:hAnsi="Calibri" w:cs="Calibri"/>
          <w:b/>
          <w:bCs/>
          <w:lang w:val="x-none" w:eastAsia="x-none"/>
        </w:rPr>
        <w:tab/>
      </w:r>
    </w:p>
    <w:p w14:paraId="39411E2C" w14:textId="185F47C2" w:rsidR="00B25D0B" w:rsidRDefault="00B25D0B" w:rsidP="00AA3019">
      <w:pPr>
        <w:tabs>
          <w:tab w:val="left" w:pos="0"/>
          <w:tab w:val="left" w:pos="5835"/>
        </w:tabs>
        <w:ind w:right="-334"/>
        <w:rPr>
          <w:rFonts w:ascii="Calibri" w:hAnsi="Calibri" w:cs="Calibri"/>
        </w:rPr>
      </w:pPr>
      <w:r w:rsidRPr="00B25D0B">
        <w:rPr>
          <w:rFonts w:ascii="Calibri" w:hAnsi="Calibri" w:cs="Calibri"/>
        </w:rPr>
        <w:t xml:space="preserve">The meeting had been called as an extraordinary meeting to discuss the </w:t>
      </w:r>
      <w:r w:rsidR="00CD1BCB" w:rsidRPr="00B25D0B">
        <w:rPr>
          <w:rFonts w:ascii="Calibri" w:hAnsi="Calibri" w:cs="Calibri"/>
        </w:rPr>
        <w:t>outline</w:t>
      </w:r>
      <w:r w:rsidRPr="00B25D0B">
        <w:rPr>
          <w:rFonts w:ascii="Calibri" w:hAnsi="Calibri" w:cs="Calibri"/>
        </w:rPr>
        <w:t xml:space="preserve"> planning application that had been submitted to Somerset Council’s planning department for 150 dwellings o</w:t>
      </w:r>
      <w:r w:rsidR="00AC4919">
        <w:rPr>
          <w:rFonts w:ascii="Calibri" w:hAnsi="Calibri" w:cs="Calibri"/>
        </w:rPr>
        <w:t>f</w:t>
      </w:r>
      <w:r w:rsidRPr="00B25D0B">
        <w:rPr>
          <w:rFonts w:ascii="Calibri" w:hAnsi="Calibri" w:cs="Calibri"/>
        </w:rPr>
        <w:t>f Bro</w:t>
      </w:r>
      <w:r>
        <w:rPr>
          <w:rFonts w:ascii="Calibri" w:hAnsi="Calibri" w:cs="Calibri"/>
        </w:rPr>
        <w:t>a</w:t>
      </w:r>
      <w:r w:rsidRPr="00B25D0B">
        <w:rPr>
          <w:rFonts w:ascii="Calibri" w:hAnsi="Calibri" w:cs="Calibri"/>
        </w:rPr>
        <w:t>dway Hill, Ilminster.</w:t>
      </w:r>
      <w:r>
        <w:rPr>
          <w:rFonts w:ascii="Calibri" w:hAnsi="Calibri" w:cs="Calibri"/>
        </w:rPr>
        <w:t xml:space="preserve"> The meeting was recorded as notified by the Chair at the commencement of the meeting. </w:t>
      </w:r>
    </w:p>
    <w:p w14:paraId="2F682C63" w14:textId="77777777" w:rsidR="00AC4919" w:rsidRDefault="00AC4919" w:rsidP="00AA3019">
      <w:pPr>
        <w:tabs>
          <w:tab w:val="left" w:pos="0"/>
          <w:tab w:val="left" w:pos="5835"/>
        </w:tabs>
        <w:ind w:right="-334"/>
        <w:rPr>
          <w:rFonts w:ascii="Calibri" w:hAnsi="Calibri" w:cs="Calibri"/>
        </w:rPr>
      </w:pPr>
    </w:p>
    <w:p w14:paraId="01841D2A" w14:textId="29A376A2" w:rsidR="00AC4919" w:rsidRDefault="00AC4919" w:rsidP="00AA3019">
      <w:pPr>
        <w:tabs>
          <w:tab w:val="left" w:pos="0"/>
          <w:tab w:val="left" w:pos="5835"/>
        </w:tabs>
        <w:ind w:right="-334"/>
        <w:rPr>
          <w:rFonts w:ascii="Calibri" w:hAnsi="Calibri" w:cs="Calibri"/>
        </w:rPr>
      </w:pPr>
      <w:r>
        <w:rPr>
          <w:rFonts w:ascii="Calibri" w:hAnsi="Calibri" w:cs="Calibri"/>
        </w:rPr>
        <w:t>Concern was raised regarding the possibility of splitting the site into smaller “lots” or even individual plots, noted that this is unlikely as developers need to quantify the return on sites, splitting the site would reduce the profit margin and may make the site unviable.</w:t>
      </w:r>
    </w:p>
    <w:p w14:paraId="2218657E" w14:textId="61DD8330" w:rsidR="00AC4919" w:rsidRDefault="00AC4919" w:rsidP="00AA3019">
      <w:pPr>
        <w:tabs>
          <w:tab w:val="left" w:pos="0"/>
          <w:tab w:val="left" w:pos="5835"/>
        </w:tabs>
        <w:ind w:right="-334"/>
        <w:rPr>
          <w:rFonts w:ascii="Calibri" w:hAnsi="Calibri" w:cs="Calibri"/>
        </w:rPr>
      </w:pPr>
      <w:r>
        <w:rPr>
          <w:rFonts w:ascii="Calibri" w:hAnsi="Calibri" w:cs="Calibri"/>
        </w:rPr>
        <w:t>Queried if the outline for 150 dwellings might be reduced, this has happened on other sites, this is an unknown quantity at present.</w:t>
      </w:r>
    </w:p>
    <w:p w14:paraId="0A0B9F4D" w14:textId="77777777" w:rsidR="00AC4919" w:rsidRDefault="00AC4919" w:rsidP="00AA3019">
      <w:pPr>
        <w:tabs>
          <w:tab w:val="left" w:pos="0"/>
          <w:tab w:val="left" w:pos="5835"/>
        </w:tabs>
        <w:ind w:right="-334"/>
        <w:rPr>
          <w:rFonts w:ascii="Calibri" w:hAnsi="Calibri" w:cs="Calibri"/>
        </w:rPr>
      </w:pPr>
    </w:p>
    <w:p w14:paraId="27B60856" w14:textId="2A66FB90" w:rsidR="00AC4919" w:rsidRDefault="00AC4919" w:rsidP="00AA3019">
      <w:pPr>
        <w:tabs>
          <w:tab w:val="left" w:pos="0"/>
          <w:tab w:val="left" w:pos="5835"/>
        </w:tabs>
        <w:ind w:right="-334"/>
        <w:rPr>
          <w:rFonts w:ascii="Calibri" w:hAnsi="Calibri" w:cs="Calibri"/>
        </w:rPr>
      </w:pPr>
      <w:r>
        <w:rPr>
          <w:rFonts w:ascii="Calibri" w:hAnsi="Calibri" w:cs="Calibri"/>
        </w:rPr>
        <w:t>Queries regarding S106 agreements and the ability of the developer to honour these agreements, noted that Health &amp; Education projects are more likely to be completed, historically developers reduce the number of affordable properties to maintain profit margin.</w:t>
      </w:r>
    </w:p>
    <w:p w14:paraId="2A3AF108" w14:textId="77777777" w:rsidR="00AC4919" w:rsidRDefault="00AC4919" w:rsidP="00AA3019">
      <w:pPr>
        <w:tabs>
          <w:tab w:val="left" w:pos="0"/>
          <w:tab w:val="left" w:pos="5835"/>
        </w:tabs>
        <w:ind w:right="-334"/>
        <w:rPr>
          <w:rFonts w:ascii="Calibri" w:hAnsi="Calibri" w:cs="Calibri"/>
        </w:rPr>
      </w:pPr>
    </w:p>
    <w:p w14:paraId="7D492832" w14:textId="67197C0B" w:rsidR="00AC4919" w:rsidRDefault="00AC4919" w:rsidP="00AA3019">
      <w:pPr>
        <w:tabs>
          <w:tab w:val="left" w:pos="0"/>
          <w:tab w:val="left" w:pos="5835"/>
        </w:tabs>
        <w:ind w:right="-334"/>
        <w:rPr>
          <w:rFonts w:ascii="Calibri" w:hAnsi="Calibri" w:cs="Calibri"/>
        </w:rPr>
      </w:pPr>
      <w:r>
        <w:rPr>
          <w:rFonts w:ascii="Calibri" w:hAnsi="Calibri" w:cs="Calibri"/>
        </w:rPr>
        <w:t>Query re Community Infrastructure Levy and receipt destination, noted that CIL payments do go to the Parish, funds are then used for community benefit.</w:t>
      </w:r>
    </w:p>
    <w:p w14:paraId="5E4FFE17" w14:textId="77777777" w:rsidR="00B25D0B" w:rsidRDefault="00B25D0B" w:rsidP="00AA3019">
      <w:pPr>
        <w:tabs>
          <w:tab w:val="left" w:pos="0"/>
          <w:tab w:val="left" w:pos="5835"/>
        </w:tabs>
        <w:ind w:right="-334"/>
        <w:rPr>
          <w:rFonts w:ascii="Calibri" w:hAnsi="Calibri" w:cs="Calibri"/>
        </w:rPr>
      </w:pPr>
    </w:p>
    <w:p w14:paraId="7046EFC8" w14:textId="76AA0ED2" w:rsidR="00044C52" w:rsidRDefault="00044C52" w:rsidP="00AA3019">
      <w:pPr>
        <w:tabs>
          <w:tab w:val="left" w:pos="0"/>
          <w:tab w:val="left" w:pos="5835"/>
        </w:tabs>
        <w:ind w:right="-334"/>
        <w:rPr>
          <w:rFonts w:ascii="Calibri" w:hAnsi="Calibri" w:cs="Calibri"/>
        </w:rPr>
      </w:pPr>
      <w:r>
        <w:rPr>
          <w:rFonts w:ascii="Calibri" w:hAnsi="Calibri" w:cs="Calibri"/>
        </w:rPr>
        <w:t xml:space="preserve">Application has been submitted under Gleeson as the developer – noted that the site will be sold once permission is granted, undertakings given by Gleeson may be diluted or amended once </w:t>
      </w:r>
      <w:r w:rsidR="00CD1BCB">
        <w:rPr>
          <w:rFonts w:ascii="Calibri" w:hAnsi="Calibri" w:cs="Calibri"/>
        </w:rPr>
        <w:t xml:space="preserve">the site is </w:t>
      </w:r>
      <w:r>
        <w:rPr>
          <w:rFonts w:ascii="Calibri" w:hAnsi="Calibri" w:cs="Calibri"/>
        </w:rPr>
        <w:t>sold.</w:t>
      </w:r>
    </w:p>
    <w:p w14:paraId="4DB3734F" w14:textId="77777777" w:rsidR="00044C52" w:rsidRDefault="00044C52" w:rsidP="00AA3019">
      <w:pPr>
        <w:tabs>
          <w:tab w:val="left" w:pos="0"/>
          <w:tab w:val="left" w:pos="5835"/>
        </w:tabs>
        <w:ind w:right="-334"/>
        <w:rPr>
          <w:rFonts w:ascii="Calibri" w:hAnsi="Calibri" w:cs="Calibri"/>
        </w:rPr>
      </w:pPr>
    </w:p>
    <w:p w14:paraId="72CFFD10" w14:textId="77777777" w:rsidR="00560C41" w:rsidRDefault="00044C52" w:rsidP="00AA3019">
      <w:pPr>
        <w:tabs>
          <w:tab w:val="left" w:pos="0"/>
          <w:tab w:val="left" w:pos="5835"/>
        </w:tabs>
        <w:ind w:right="-334"/>
        <w:rPr>
          <w:rFonts w:ascii="Calibri" w:hAnsi="Calibri" w:cs="Calibri"/>
        </w:rPr>
      </w:pPr>
      <w:r>
        <w:rPr>
          <w:rFonts w:ascii="Calibri" w:hAnsi="Calibri" w:cs="Calibri"/>
        </w:rPr>
        <w:t xml:space="preserve">Noted that the Government have changed the housing target for the UK, it was previously set at circa 50,000 dwellings, this target has been revised to 70,000 dwellings, with a target of 3,700 dwellings per annum for Somerset. It was considered that this application for Horton is disproportionate given the very limited infrastructure and transport links. Currently Somerset has 2.2 years of development either in planning or being built, the target is 5 years. Horton is considered to have the basic </w:t>
      </w:r>
      <w:r w:rsidR="00CD1BCB">
        <w:rPr>
          <w:rFonts w:ascii="Calibri" w:hAnsi="Calibri" w:cs="Calibri"/>
        </w:rPr>
        <w:t>infrastructure</w:t>
      </w:r>
      <w:r>
        <w:rPr>
          <w:rFonts w:ascii="Calibri" w:hAnsi="Calibri" w:cs="Calibri"/>
        </w:rPr>
        <w:t xml:space="preserve"> to allow development.</w:t>
      </w:r>
    </w:p>
    <w:p w14:paraId="2F27FAE5" w14:textId="77777777" w:rsidR="00560C41" w:rsidRDefault="00560C41" w:rsidP="00AA3019">
      <w:pPr>
        <w:tabs>
          <w:tab w:val="left" w:pos="0"/>
          <w:tab w:val="left" w:pos="5835"/>
        </w:tabs>
        <w:ind w:right="-334"/>
        <w:rPr>
          <w:rFonts w:ascii="Calibri" w:hAnsi="Calibri" w:cs="Calibri"/>
        </w:rPr>
      </w:pPr>
    </w:p>
    <w:p w14:paraId="34C4C1C7" w14:textId="77777777" w:rsidR="00560C41" w:rsidRDefault="00044C52" w:rsidP="00AA3019">
      <w:pPr>
        <w:tabs>
          <w:tab w:val="left" w:pos="0"/>
          <w:tab w:val="left" w:pos="5835"/>
        </w:tabs>
        <w:ind w:right="-334"/>
        <w:rPr>
          <w:rFonts w:ascii="Calibri" w:hAnsi="Calibri" w:cs="Calibri"/>
        </w:rPr>
      </w:pPr>
      <w:r>
        <w:rPr>
          <w:rFonts w:ascii="Calibri" w:hAnsi="Calibri" w:cs="Calibri"/>
        </w:rPr>
        <w:t xml:space="preserve">Noted that National Highways have </w:t>
      </w:r>
      <w:r w:rsidR="00044163">
        <w:rPr>
          <w:rFonts w:ascii="Calibri" w:hAnsi="Calibri" w:cs="Calibri"/>
        </w:rPr>
        <w:t xml:space="preserve">requested an approval delay of three months for the applicant to provide further information, </w:t>
      </w:r>
      <w:r w:rsidR="00CD1BCB">
        <w:rPr>
          <w:rFonts w:ascii="Calibri" w:hAnsi="Calibri" w:cs="Calibri"/>
        </w:rPr>
        <w:t>particularly</w:t>
      </w:r>
      <w:r w:rsidR="00044163">
        <w:rPr>
          <w:rFonts w:ascii="Calibri" w:hAnsi="Calibri" w:cs="Calibri"/>
        </w:rPr>
        <w:t xml:space="preserve"> </w:t>
      </w:r>
      <w:proofErr w:type="gramStart"/>
      <w:r w:rsidR="00044163">
        <w:rPr>
          <w:rFonts w:ascii="Calibri" w:hAnsi="Calibri" w:cs="Calibri"/>
        </w:rPr>
        <w:t>with regard to</w:t>
      </w:r>
      <w:proofErr w:type="gramEnd"/>
      <w:r w:rsidR="00044163">
        <w:rPr>
          <w:rFonts w:ascii="Calibri" w:hAnsi="Calibri" w:cs="Calibri"/>
        </w:rPr>
        <w:t xml:space="preserve"> flooding and vehicular movements</w:t>
      </w:r>
      <w:r w:rsidR="00CD1BCB">
        <w:rPr>
          <w:rFonts w:ascii="Calibri" w:hAnsi="Calibri" w:cs="Calibri"/>
        </w:rPr>
        <w:t xml:space="preserve"> including the increased use of Southfields Roundabout, already a difficult site</w:t>
      </w:r>
      <w:r w:rsidR="00044163">
        <w:rPr>
          <w:rFonts w:ascii="Calibri" w:hAnsi="Calibri" w:cs="Calibri"/>
        </w:rPr>
        <w:t>.</w:t>
      </w:r>
      <w:r w:rsidR="00560C41">
        <w:rPr>
          <w:rFonts w:ascii="Calibri" w:hAnsi="Calibri" w:cs="Calibri"/>
        </w:rPr>
        <w:t xml:space="preserve"> Noted that vehicular movements included in the current application may not be correct, also noted that Southfields roundabout is not mentioned. </w:t>
      </w:r>
    </w:p>
    <w:p w14:paraId="27D45FFA" w14:textId="7B4AADB4" w:rsidR="00044C52" w:rsidRDefault="00CD1BCB" w:rsidP="00AA3019">
      <w:pPr>
        <w:tabs>
          <w:tab w:val="left" w:pos="0"/>
          <w:tab w:val="left" w:pos="5835"/>
        </w:tabs>
        <w:ind w:right="-334"/>
        <w:rPr>
          <w:rFonts w:ascii="Calibri" w:hAnsi="Calibri" w:cs="Calibri"/>
        </w:rPr>
      </w:pPr>
      <w:r>
        <w:rPr>
          <w:rFonts w:ascii="Calibri" w:hAnsi="Calibri" w:cs="Calibri"/>
        </w:rPr>
        <w:t>Parishioners and the Parish council need to prove that the harm to the environment outweighs the requirement to meet the Governments housing target.</w:t>
      </w:r>
    </w:p>
    <w:p w14:paraId="51976D51" w14:textId="77777777" w:rsidR="00CD1BCB" w:rsidRDefault="00CD1BCB" w:rsidP="00AA3019">
      <w:pPr>
        <w:tabs>
          <w:tab w:val="left" w:pos="0"/>
          <w:tab w:val="left" w:pos="5835"/>
        </w:tabs>
        <w:ind w:right="-334"/>
        <w:rPr>
          <w:rFonts w:ascii="Calibri" w:hAnsi="Calibri" w:cs="Calibri"/>
        </w:rPr>
      </w:pPr>
    </w:p>
    <w:p w14:paraId="4B0E2DAD" w14:textId="18E16162" w:rsidR="00CD1BCB" w:rsidRDefault="00CD1BCB" w:rsidP="00AA3019">
      <w:pPr>
        <w:tabs>
          <w:tab w:val="left" w:pos="0"/>
          <w:tab w:val="left" w:pos="5835"/>
        </w:tabs>
        <w:ind w:right="-334"/>
        <w:rPr>
          <w:rFonts w:ascii="Calibri" w:hAnsi="Calibri" w:cs="Calibri"/>
        </w:rPr>
      </w:pPr>
      <w:r>
        <w:rPr>
          <w:rFonts w:ascii="Calibri" w:hAnsi="Calibri" w:cs="Calibri"/>
        </w:rPr>
        <w:t xml:space="preserve">Noted that properties already for sale within Horton &amp; Broadway are not selling quickly, this new development may also prove difficult to sell, how long would the developer be willing to continue with the site if properties are not selling, Horton could be left with a partially completed site and unfulfilled Sectio106 commitments. </w:t>
      </w:r>
    </w:p>
    <w:p w14:paraId="4A686911" w14:textId="7D14B95B" w:rsidR="00560C41" w:rsidRDefault="00560C41" w:rsidP="00AA3019">
      <w:pPr>
        <w:tabs>
          <w:tab w:val="left" w:pos="0"/>
          <w:tab w:val="left" w:pos="5835"/>
        </w:tabs>
        <w:ind w:right="-334"/>
        <w:rPr>
          <w:rFonts w:ascii="Calibri" w:hAnsi="Calibri" w:cs="Calibri"/>
        </w:rPr>
      </w:pPr>
      <w:r>
        <w:rPr>
          <w:rFonts w:ascii="Calibri" w:hAnsi="Calibri" w:cs="Calibri"/>
        </w:rPr>
        <w:t xml:space="preserve">Query if drainage can cope when the fields which will be lost through this development are turned into concrete roadways, the site already floods with surface water. Residents who have photographic records of the flooding encouraged to submit them to SC Planning. </w:t>
      </w:r>
    </w:p>
    <w:p w14:paraId="6BBD2E96" w14:textId="5BB63F30" w:rsidR="00560C41" w:rsidRDefault="00560C41" w:rsidP="00AA3019">
      <w:pPr>
        <w:tabs>
          <w:tab w:val="left" w:pos="0"/>
          <w:tab w:val="left" w:pos="5835"/>
        </w:tabs>
        <w:ind w:right="-334"/>
        <w:rPr>
          <w:rFonts w:ascii="Calibri" w:hAnsi="Calibri" w:cs="Calibri"/>
        </w:rPr>
      </w:pPr>
      <w:r>
        <w:rPr>
          <w:rFonts w:ascii="Calibri" w:hAnsi="Calibri" w:cs="Calibri"/>
        </w:rPr>
        <w:t>Noted that submissions can be written they don’t have to be submitted online, residents are encouraged to evidence the increased cumulative impact of this development within Horton.</w:t>
      </w:r>
    </w:p>
    <w:p w14:paraId="789C59D5" w14:textId="77777777" w:rsidR="00B25D0B" w:rsidRDefault="00B25D0B" w:rsidP="00AA3019">
      <w:pPr>
        <w:tabs>
          <w:tab w:val="left" w:pos="0"/>
          <w:tab w:val="left" w:pos="5835"/>
        </w:tabs>
        <w:ind w:right="-334"/>
        <w:rPr>
          <w:rFonts w:ascii="Calibri" w:hAnsi="Calibri" w:cs="Calibri"/>
        </w:rPr>
      </w:pPr>
    </w:p>
    <w:p w14:paraId="41BDDB89" w14:textId="77777777" w:rsidR="00560C41" w:rsidRPr="00B25D0B" w:rsidRDefault="00560C41" w:rsidP="00AA3019">
      <w:pPr>
        <w:tabs>
          <w:tab w:val="left" w:pos="0"/>
          <w:tab w:val="left" w:pos="5835"/>
        </w:tabs>
        <w:ind w:right="-334"/>
        <w:rPr>
          <w:rFonts w:ascii="Calibri" w:hAnsi="Calibri" w:cs="Calibri"/>
        </w:rPr>
      </w:pPr>
    </w:p>
    <w:p w14:paraId="191DCE9E" w14:textId="77777777" w:rsidR="00560C41" w:rsidRDefault="00560C41" w:rsidP="00560C41">
      <w:pPr>
        <w:tabs>
          <w:tab w:val="left" w:pos="0"/>
          <w:tab w:val="left" w:pos="5835"/>
        </w:tabs>
        <w:ind w:right="-334"/>
        <w:rPr>
          <w:rFonts w:ascii="Calibri" w:hAnsi="Calibri" w:cs="Calibri"/>
        </w:rPr>
      </w:pPr>
      <w:r>
        <w:rPr>
          <w:rFonts w:ascii="Calibri" w:hAnsi="Calibri" w:cs="Calibri"/>
        </w:rPr>
        <w:t>The PC propose to engage a planning consultant who will look at the recent application adjacent to the Village Hall and the objections to that site, they will also consider all relevant policies and apply them to the formal objection through the PC. Queried if the cost of a consultant is justified, noted that without this advice a formal objection could prove very difficult and costly to the Village in the long term as Section 106 agreements may not include relevant local requirements. Parishioners present supported the appointment of a planning consultant.</w:t>
      </w:r>
    </w:p>
    <w:p w14:paraId="16203860" w14:textId="2651B8F6" w:rsidR="00560C41" w:rsidRDefault="00560C41" w:rsidP="00560C41">
      <w:pPr>
        <w:tabs>
          <w:tab w:val="left" w:pos="0"/>
          <w:tab w:val="left" w:pos="5835"/>
        </w:tabs>
        <w:ind w:right="-334"/>
        <w:rPr>
          <w:rFonts w:ascii="Calibri" w:hAnsi="Calibri" w:cs="Calibri"/>
        </w:rPr>
      </w:pPr>
      <w:r>
        <w:rPr>
          <w:rFonts w:ascii="Calibri" w:hAnsi="Calibri" w:cs="Calibri"/>
        </w:rPr>
        <w:t>The Parish Council agreed to engage a planning consultant at a cost of circa £2,500. Proposed Cllr Martin, seconded Cllr Winter, approved unanimously. Clerk noted that the PCs current financial position supports this expenditure.</w:t>
      </w:r>
    </w:p>
    <w:p w14:paraId="0BCF09CA" w14:textId="2A6917FD" w:rsidR="00560C41" w:rsidRDefault="00560C41" w:rsidP="00560C41">
      <w:pPr>
        <w:tabs>
          <w:tab w:val="left" w:pos="0"/>
          <w:tab w:val="left" w:pos="5835"/>
        </w:tabs>
        <w:ind w:right="-334"/>
        <w:rPr>
          <w:rFonts w:ascii="Calibri" w:hAnsi="Calibri" w:cs="Calibri"/>
        </w:rPr>
      </w:pPr>
      <w:r>
        <w:rPr>
          <w:rFonts w:ascii="Calibri" w:hAnsi="Calibri" w:cs="Calibri"/>
        </w:rPr>
        <w:t xml:space="preserve">Agreed that Cllr Martin will contact the planning </w:t>
      </w:r>
      <w:r w:rsidR="00801CDE">
        <w:rPr>
          <w:rFonts w:ascii="Calibri" w:hAnsi="Calibri" w:cs="Calibri"/>
        </w:rPr>
        <w:t>consultant</w:t>
      </w:r>
      <w:r>
        <w:rPr>
          <w:rFonts w:ascii="Calibri" w:hAnsi="Calibri" w:cs="Calibri"/>
        </w:rPr>
        <w:t xml:space="preserve"> and a draft submission will be circulated</w:t>
      </w:r>
      <w:r w:rsidR="00801CDE">
        <w:rPr>
          <w:rFonts w:ascii="Calibri" w:hAnsi="Calibri" w:cs="Calibri"/>
        </w:rPr>
        <w:t xml:space="preserve"> by email</w:t>
      </w:r>
      <w:r>
        <w:rPr>
          <w:rFonts w:ascii="Calibri" w:hAnsi="Calibri" w:cs="Calibri"/>
        </w:rPr>
        <w:t xml:space="preserve"> with </w:t>
      </w:r>
      <w:r w:rsidR="00801CDE">
        <w:rPr>
          <w:rFonts w:ascii="Calibri" w:hAnsi="Calibri" w:cs="Calibri"/>
        </w:rPr>
        <w:t xml:space="preserve">final </w:t>
      </w:r>
      <w:r>
        <w:rPr>
          <w:rFonts w:ascii="Calibri" w:hAnsi="Calibri" w:cs="Calibri"/>
        </w:rPr>
        <w:t xml:space="preserve">submission to Somerset </w:t>
      </w:r>
      <w:r w:rsidR="00801CDE">
        <w:rPr>
          <w:rFonts w:ascii="Calibri" w:hAnsi="Calibri" w:cs="Calibri"/>
        </w:rPr>
        <w:t>Council</w:t>
      </w:r>
      <w:r>
        <w:rPr>
          <w:rFonts w:ascii="Calibri" w:hAnsi="Calibri" w:cs="Calibri"/>
        </w:rPr>
        <w:t xml:space="preserve">, planning department </w:t>
      </w:r>
      <w:r w:rsidR="00801CDE">
        <w:rPr>
          <w:rFonts w:ascii="Calibri" w:hAnsi="Calibri" w:cs="Calibri"/>
        </w:rPr>
        <w:t>on or before 08</w:t>
      </w:r>
      <w:r w:rsidR="00801CDE" w:rsidRPr="00801CDE">
        <w:rPr>
          <w:rFonts w:ascii="Calibri" w:hAnsi="Calibri" w:cs="Calibri"/>
          <w:vertAlign w:val="superscript"/>
        </w:rPr>
        <w:t>th</w:t>
      </w:r>
      <w:r w:rsidR="00801CDE">
        <w:rPr>
          <w:rFonts w:ascii="Calibri" w:hAnsi="Calibri" w:cs="Calibri"/>
        </w:rPr>
        <w:t xml:space="preserve"> January 2026.</w:t>
      </w:r>
    </w:p>
    <w:p w14:paraId="2A02FEA3" w14:textId="77777777" w:rsidR="00801CDE" w:rsidRDefault="00801CDE" w:rsidP="00560C41">
      <w:pPr>
        <w:tabs>
          <w:tab w:val="left" w:pos="0"/>
          <w:tab w:val="left" w:pos="5835"/>
        </w:tabs>
        <w:ind w:right="-334"/>
        <w:rPr>
          <w:rFonts w:ascii="Calibri" w:hAnsi="Calibri" w:cs="Calibri"/>
        </w:rPr>
      </w:pPr>
    </w:p>
    <w:p w14:paraId="301AD0C4" w14:textId="03F7CA7B" w:rsidR="00801CDE" w:rsidRDefault="00801CDE" w:rsidP="00560C41">
      <w:pPr>
        <w:tabs>
          <w:tab w:val="left" w:pos="0"/>
          <w:tab w:val="left" w:pos="5835"/>
        </w:tabs>
        <w:ind w:right="-334"/>
        <w:rPr>
          <w:rFonts w:ascii="Calibri" w:hAnsi="Calibri" w:cs="Calibri"/>
        </w:rPr>
      </w:pPr>
      <w:r>
        <w:rPr>
          <w:rFonts w:ascii="Calibri" w:hAnsi="Calibri" w:cs="Calibri"/>
        </w:rPr>
        <w:t>The meeting closed at 19.45hrs.</w:t>
      </w:r>
    </w:p>
    <w:p w14:paraId="66D0327C" w14:textId="77777777" w:rsidR="00763C02" w:rsidRDefault="00763C02" w:rsidP="00560C41">
      <w:pPr>
        <w:tabs>
          <w:tab w:val="left" w:pos="0"/>
          <w:tab w:val="left" w:pos="5835"/>
        </w:tabs>
        <w:ind w:right="-334"/>
        <w:rPr>
          <w:rFonts w:ascii="Calibri" w:hAnsi="Calibri" w:cs="Calibri"/>
        </w:rPr>
      </w:pPr>
    </w:p>
    <w:p w14:paraId="60E3D95F" w14:textId="39C0E350" w:rsidR="00763C02" w:rsidRDefault="00763C02" w:rsidP="00560C41">
      <w:pPr>
        <w:tabs>
          <w:tab w:val="left" w:pos="0"/>
          <w:tab w:val="left" w:pos="5835"/>
        </w:tabs>
        <w:ind w:right="-334"/>
        <w:rPr>
          <w:rFonts w:ascii="Calibri" w:hAnsi="Calibri" w:cs="Calibri"/>
        </w:rPr>
      </w:pPr>
      <w:r>
        <w:rPr>
          <w:rFonts w:ascii="Calibri" w:hAnsi="Calibri" w:cs="Calibri"/>
        </w:rPr>
        <w:t>Budget meeting 06</w:t>
      </w:r>
      <w:r w:rsidRPr="00763C02">
        <w:rPr>
          <w:rFonts w:ascii="Calibri" w:hAnsi="Calibri" w:cs="Calibri"/>
          <w:vertAlign w:val="superscript"/>
        </w:rPr>
        <w:t>th</w:t>
      </w:r>
      <w:r>
        <w:rPr>
          <w:rFonts w:ascii="Calibri" w:hAnsi="Calibri" w:cs="Calibri"/>
        </w:rPr>
        <w:t xml:space="preserve"> January 2026</w:t>
      </w:r>
      <w:r w:rsidR="00A66C63">
        <w:rPr>
          <w:rFonts w:ascii="Calibri" w:hAnsi="Calibri" w:cs="Calibri"/>
        </w:rPr>
        <w:t xml:space="preserve"> venue TBC</w:t>
      </w:r>
      <w:r>
        <w:rPr>
          <w:rFonts w:ascii="Calibri" w:hAnsi="Calibri" w:cs="Calibri"/>
        </w:rPr>
        <w:t>, next Parish Council meeting 15</w:t>
      </w:r>
      <w:r w:rsidRPr="00763C02">
        <w:rPr>
          <w:rFonts w:ascii="Calibri" w:hAnsi="Calibri" w:cs="Calibri"/>
          <w:vertAlign w:val="superscript"/>
        </w:rPr>
        <w:t>th</w:t>
      </w:r>
      <w:r>
        <w:rPr>
          <w:rFonts w:ascii="Calibri" w:hAnsi="Calibri" w:cs="Calibri"/>
        </w:rPr>
        <w:t xml:space="preserve"> January @ 6.30pm. </w:t>
      </w:r>
    </w:p>
    <w:p w14:paraId="2B9BF28F" w14:textId="08433A4C" w:rsidR="00560C41" w:rsidRDefault="00560C41" w:rsidP="00560C41">
      <w:pPr>
        <w:tabs>
          <w:tab w:val="left" w:pos="0"/>
          <w:tab w:val="left" w:pos="5835"/>
        </w:tabs>
        <w:ind w:right="-334"/>
        <w:rPr>
          <w:rFonts w:ascii="Calibri" w:hAnsi="Calibri" w:cs="Calibri"/>
        </w:rPr>
      </w:pPr>
      <w:r>
        <w:rPr>
          <w:rFonts w:ascii="Calibri" w:hAnsi="Calibri" w:cs="Calibri"/>
        </w:rPr>
        <w:t xml:space="preserve"> </w:t>
      </w:r>
    </w:p>
    <w:p w14:paraId="165EDC2E" w14:textId="77777777" w:rsidR="00560C41" w:rsidRDefault="00560C41" w:rsidP="00560C41">
      <w:pPr>
        <w:tabs>
          <w:tab w:val="left" w:pos="0"/>
          <w:tab w:val="left" w:pos="5835"/>
        </w:tabs>
        <w:ind w:right="-334"/>
        <w:rPr>
          <w:rFonts w:ascii="Calibri" w:hAnsi="Calibri" w:cs="Calibri"/>
        </w:rPr>
      </w:pPr>
    </w:p>
    <w:p w14:paraId="4678C93E" w14:textId="7BAD0FB9" w:rsidR="00AA3019" w:rsidRPr="00AA3019" w:rsidRDefault="00AA3019" w:rsidP="00AA3019">
      <w:pPr>
        <w:tabs>
          <w:tab w:val="left" w:pos="0"/>
          <w:tab w:val="left" w:pos="5835"/>
        </w:tabs>
        <w:ind w:right="-334"/>
        <w:rPr>
          <w:rFonts w:ascii="Constantia" w:hAnsi="Constantia"/>
          <w:sz w:val="22"/>
          <w:szCs w:val="22"/>
        </w:rPr>
      </w:pPr>
      <w:r w:rsidRPr="00AA3019">
        <w:rPr>
          <w:rFonts w:ascii="Constantia" w:hAnsi="Constantia"/>
          <w:sz w:val="22"/>
          <w:szCs w:val="22"/>
        </w:rPr>
        <w:tab/>
      </w:r>
    </w:p>
    <w:p w14:paraId="3ACC4BC7" w14:textId="77777777" w:rsidR="00321363" w:rsidRDefault="00321363" w:rsidP="00EE066F">
      <w:pPr>
        <w:jc w:val="right"/>
        <w:rPr>
          <w:rFonts w:ascii="Calibri" w:eastAsiaTheme="minorEastAsia" w:hAnsi="Calibri" w:cs="Calibri"/>
          <w:b/>
          <w:bCs/>
          <w:noProof/>
          <w:sz w:val="32"/>
          <w:szCs w:val="32"/>
        </w:rPr>
      </w:pPr>
    </w:p>
    <w:p w14:paraId="6D290491" w14:textId="2AAF0194" w:rsidR="00AA3019" w:rsidRDefault="00AA3019" w:rsidP="00EE066F">
      <w:pPr>
        <w:jc w:val="right"/>
        <w:rPr>
          <w:rFonts w:ascii="Calibri" w:eastAsiaTheme="minorEastAsia" w:hAnsi="Calibri" w:cs="Calibri"/>
          <w:b/>
          <w:bCs/>
          <w:sz w:val="32"/>
          <w:szCs w:val="32"/>
        </w:rPr>
      </w:pPr>
    </w:p>
    <w:p w14:paraId="5DAB6C7B" w14:textId="77777777" w:rsidR="00B06928" w:rsidRPr="00340772" w:rsidRDefault="00B06928" w:rsidP="2A229161">
      <w:pPr>
        <w:pStyle w:val="Heading3"/>
        <w:rPr>
          <w:rFonts w:ascii="Calibri" w:eastAsiaTheme="minorEastAsia" w:hAnsi="Calibri" w:cs="Calibri"/>
        </w:rPr>
      </w:pPr>
    </w:p>
    <w:p w14:paraId="2A78ACE4" w14:textId="77777777" w:rsidR="00AA3019" w:rsidRDefault="00AA3019" w:rsidP="2A229161">
      <w:pPr>
        <w:ind w:firstLine="360"/>
        <w:rPr>
          <w:rFonts w:ascii="Calibri" w:eastAsiaTheme="minorEastAsia" w:hAnsi="Calibri" w:cs="Calibri"/>
          <w:sz w:val="32"/>
          <w:szCs w:val="32"/>
        </w:rPr>
      </w:pPr>
    </w:p>
    <w:p w14:paraId="3351FB64" w14:textId="77777777" w:rsidR="00EE066F" w:rsidRPr="00AA3019" w:rsidRDefault="00EE066F" w:rsidP="2A229161">
      <w:pPr>
        <w:ind w:firstLine="360"/>
        <w:rPr>
          <w:rFonts w:ascii="Calibri" w:eastAsiaTheme="minorEastAsia" w:hAnsi="Calibri" w:cs="Calibri"/>
          <w:sz w:val="32"/>
          <w:szCs w:val="32"/>
        </w:rPr>
      </w:pPr>
    </w:p>
    <w:p w14:paraId="538844AE" w14:textId="77777777" w:rsidR="00AA3019" w:rsidRDefault="00AA3019" w:rsidP="00AA3019">
      <w:pPr>
        <w:ind w:left="720" w:hanging="360"/>
        <w:rPr>
          <w:rFonts w:ascii="Calibri" w:eastAsiaTheme="minorEastAsia" w:hAnsi="Calibri" w:cs="Calibri"/>
          <w:sz w:val="22"/>
          <w:szCs w:val="22"/>
        </w:rPr>
      </w:pPr>
    </w:p>
    <w:p w14:paraId="19AA11AC" w14:textId="77777777" w:rsidR="00AA3019" w:rsidRDefault="00AA3019" w:rsidP="2A229161">
      <w:pPr>
        <w:ind w:firstLine="360"/>
        <w:rPr>
          <w:rFonts w:ascii="Calibri" w:eastAsiaTheme="minorEastAsia" w:hAnsi="Calibri" w:cs="Calibri"/>
          <w:sz w:val="22"/>
          <w:szCs w:val="22"/>
        </w:rPr>
      </w:pPr>
    </w:p>
    <w:p w14:paraId="11500763" w14:textId="77777777" w:rsidR="00AA3019" w:rsidRPr="00340772" w:rsidRDefault="00AA3019" w:rsidP="2A229161">
      <w:pPr>
        <w:ind w:firstLine="360"/>
        <w:rPr>
          <w:rFonts w:ascii="Calibri" w:eastAsiaTheme="minorEastAsia" w:hAnsi="Calibri" w:cs="Calibri"/>
          <w:sz w:val="22"/>
          <w:szCs w:val="22"/>
        </w:rPr>
      </w:pPr>
    </w:p>
    <w:p w14:paraId="41C8F396" w14:textId="77777777" w:rsidR="0039684E" w:rsidRDefault="0039684E" w:rsidP="2A229161">
      <w:pPr>
        <w:ind w:firstLine="360"/>
        <w:rPr>
          <w:rFonts w:ascii="Calibri" w:eastAsiaTheme="minorEastAsia" w:hAnsi="Calibri" w:cs="Calibri"/>
        </w:rPr>
      </w:pPr>
    </w:p>
    <w:p w14:paraId="664CDADA" w14:textId="77777777" w:rsidR="00F721A9" w:rsidRDefault="00F721A9" w:rsidP="2A229161">
      <w:pPr>
        <w:ind w:firstLine="360"/>
        <w:rPr>
          <w:rFonts w:ascii="Calibri" w:eastAsiaTheme="minorEastAsia" w:hAnsi="Calibri" w:cs="Calibri"/>
        </w:rPr>
      </w:pPr>
    </w:p>
    <w:p w14:paraId="7308D5A5" w14:textId="77777777" w:rsidR="00F721A9" w:rsidRDefault="00F721A9" w:rsidP="2A229161">
      <w:pPr>
        <w:ind w:firstLine="360"/>
        <w:rPr>
          <w:rFonts w:ascii="Calibri" w:eastAsiaTheme="minorEastAsia" w:hAnsi="Calibri" w:cs="Calibri"/>
        </w:rPr>
      </w:pPr>
    </w:p>
    <w:p w14:paraId="506E5066" w14:textId="77777777" w:rsidR="00F721A9" w:rsidRDefault="00F721A9" w:rsidP="2A229161">
      <w:pPr>
        <w:ind w:firstLine="360"/>
        <w:rPr>
          <w:rFonts w:ascii="Calibri" w:eastAsiaTheme="minorEastAsia" w:hAnsi="Calibri" w:cs="Calibri"/>
        </w:rPr>
      </w:pPr>
    </w:p>
    <w:p w14:paraId="6A8D5C70" w14:textId="77777777" w:rsidR="00F721A9" w:rsidRDefault="00F721A9" w:rsidP="2A229161">
      <w:pPr>
        <w:ind w:firstLine="360"/>
        <w:rPr>
          <w:rFonts w:ascii="Calibri" w:eastAsiaTheme="minorEastAsia" w:hAnsi="Calibri" w:cs="Calibri"/>
        </w:rPr>
      </w:pPr>
    </w:p>
    <w:p w14:paraId="06D6EBD4" w14:textId="77777777" w:rsidR="00F721A9" w:rsidRDefault="00F721A9" w:rsidP="2A229161">
      <w:pPr>
        <w:ind w:firstLine="360"/>
        <w:rPr>
          <w:rFonts w:ascii="Calibri" w:eastAsiaTheme="minorEastAsia" w:hAnsi="Calibri" w:cs="Calibri"/>
        </w:rPr>
      </w:pPr>
    </w:p>
    <w:p w14:paraId="732F7020" w14:textId="77777777" w:rsidR="00F721A9" w:rsidRDefault="00F721A9" w:rsidP="2A229161">
      <w:pPr>
        <w:ind w:firstLine="360"/>
        <w:rPr>
          <w:rFonts w:ascii="Calibri" w:eastAsiaTheme="minorEastAsia" w:hAnsi="Calibri" w:cs="Calibri"/>
        </w:rPr>
      </w:pPr>
    </w:p>
    <w:p w14:paraId="172DAE60" w14:textId="77777777" w:rsidR="00F721A9" w:rsidRDefault="00F721A9" w:rsidP="2A229161">
      <w:pPr>
        <w:ind w:firstLine="360"/>
        <w:rPr>
          <w:rFonts w:ascii="Calibri" w:eastAsiaTheme="minorEastAsia" w:hAnsi="Calibri" w:cs="Calibri"/>
        </w:rPr>
      </w:pPr>
    </w:p>
    <w:p w14:paraId="36F930D6" w14:textId="77777777" w:rsidR="00F721A9" w:rsidRDefault="00F721A9" w:rsidP="2A229161">
      <w:pPr>
        <w:ind w:firstLine="360"/>
        <w:rPr>
          <w:rFonts w:ascii="Calibri" w:eastAsiaTheme="minorEastAsia" w:hAnsi="Calibri" w:cs="Calibri"/>
        </w:rPr>
      </w:pPr>
    </w:p>
    <w:p w14:paraId="13BE5F39" w14:textId="77777777" w:rsidR="00F721A9" w:rsidRDefault="00F721A9" w:rsidP="2A229161">
      <w:pPr>
        <w:ind w:firstLine="360"/>
        <w:rPr>
          <w:rFonts w:ascii="Calibri" w:eastAsiaTheme="minorEastAsia" w:hAnsi="Calibri" w:cs="Calibri"/>
        </w:rPr>
      </w:pPr>
    </w:p>
    <w:p w14:paraId="07E2AB02" w14:textId="77777777" w:rsidR="00F721A9" w:rsidRDefault="00F721A9" w:rsidP="2A229161">
      <w:pPr>
        <w:ind w:firstLine="360"/>
        <w:rPr>
          <w:rFonts w:ascii="Calibri" w:eastAsiaTheme="minorEastAsia" w:hAnsi="Calibri" w:cs="Calibri"/>
        </w:rPr>
      </w:pPr>
    </w:p>
    <w:p w14:paraId="798970A1" w14:textId="77777777" w:rsidR="00F721A9" w:rsidRDefault="00F721A9" w:rsidP="2A229161">
      <w:pPr>
        <w:ind w:firstLine="360"/>
        <w:rPr>
          <w:rFonts w:ascii="Calibri" w:eastAsiaTheme="minorEastAsia" w:hAnsi="Calibri" w:cs="Calibri"/>
        </w:rPr>
      </w:pPr>
    </w:p>
    <w:p w14:paraId="103C9025" w14:textId="77777777" w:rsidR="00F721A9" w:rsidRDefault="00F721A9" w:rsidP="00F721A9"/>
    <w:p w14:paraId="6FF41CEC" w14:textId="77777777" w:rsidR="00F721A9" w:rsidRPr="00340772" w:rsidRDefault="00F721A9" w:rsidP="2A229161">
      <w:pPr>
        <w:ind w:firstLine="360"/>
        <w:rPr>
          <w:rFonts w:ascii="Calibri" w:eastAsiaTheme="minorEastAsia" w:hAnsi="Calibri" w:cs="Calibri"/>
        </w:rPr>
      </w:pPr>
    </w:p>
    <w:sectPr w:rsidR="00F721A9" w:rsidRPr="00340772" w:rsidSect="00B74012">
      <w:pgSz w:w="11907" w:h="16840" w:code="9"/>
      <w:pgMar w:top="720" w:right="720" w:bottom="720" w:left="72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nstantia">
    <w:panose1 w:val="02030602050306030303"/>
    <w:charset w:val="00"/>
    <w:family w:val="roman"/>
    <w:pitch w:val="variable"/>
    <w:sig w:usb0="A00002EF" w:usb1="400020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616C8"/>
    <w:multiLevelType w:val="hybridMultilevel"/>
    <w:tmpl w:val="A2785BD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3B5F769C"/>
    <w:multiLevelType w:val="hybridMultilevel"/>
    <w:tmpl w:val="E902B548"/>
    <w:lvl w:ilvl="0" w:tplc="9488C9D8">
      <w:start w:val="2"/>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9997F43"/>
    <w:multiLevelType w:val="hybridMultilevel"/>
    <w:tmpl w:val="78D8878E"/>
    <w:lvl w:ilvl="0" w:tplc="2E6EC148">
      <w:start w:val="4"/>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DE6BA0"/>
    <w:multiLevelType w:val="hybridMultilevel"/>
    <w:tmpl w:val="AE741296"/>
    <w:lvl w:ilvl="0" w:tplc="580AD602">
      <w:start w:val="3"/>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2770AE2"/>
    <w:multiLevelType w:val="hybridMultilevel"/>
    <w:tmpl w:val="C90C6268"/>
    <w:lvl w:ilvl="0" w:tplc="0809000F">
      <w:start w:val="1"/>
      <w:numFmt w:val="decimal"/>
      <w:lvlText w:val="%1."/>
      <w:lvlJc w:val="left"/>
      <w:pPr>
        <w:ind w:left="1605" w:hanging="360"/>
      </w:pPr>
      <w:rPr>
        <w:rFonts w:hint="default"/>
      </w:rPr>
    </w:lvl>
    <w:lvl w:ilvl="1" w:tplc="FFFFFFFF" w:tentative="1">
      <w:start w:val="1"/>
      <w:numFmt w:val="bullet"/>
      <w:lvlText w:val="o"/>
      <w:lvlJc w:val="left"/>
      <w:pPr>
        <w:ind w:left="2325" w:hanging="360"/>
      </w:pPr>
      <w:rPr>
        <w:rFonts w:ascii="Courier New" w:hAnsi="Courier New" w:cs="Courier New" w:hint="default"/>
      </w:rPr>
    </w:lvl>
    <w:lvl w:ilvl="2" w:tplc="FFFFFFFF" w:tentative="1">
      <w:start w:val="1"/>
      <w:numFmt w:val="bullet"/>
      <w:lvlText w:val=""/>
      <w:lvlJc w:val="left"/>
      <w:pPr>
        <w:ind w:left="3045" w:hanging="360"/>
      </w:pPr>
      <w:rPr>
        <w:rFonts w:ascii="Wingdings" w:hAnsi="Wingdings" w:hint="default"/>
      </w:rPr>
    </w:lvl>
    <w:lvl w:ilvl="3" w:tplc="FFFFFFFF" w:tentative="1">
      <w:start w:val="1"/>
      <w:numFmt w:val="bullet"/>
      <w:lvlText w:val=""/>
      <w:lvlJc w:val="left"/>
      <w:pPr>
        <w:ind w:left="3765" w:hanging="360"/>
      </w:pPr>
      <w:rPr>
        <w:rFonts w:ascii="Symbol" w:hAnsi="Symbol" w:hint="default"/>
      </w:rPr>
    </w:lvl>
    <w:lvl w:ilvl="4" w:tplc="FFFFFFFF" w:tentative="1">
      <w:start w:val="1"/>
      <w:numFmt w:val="bullet"/>
      <w:lvlText w:val="o"/>
      <w:lvlJc w:val="left"/>
      <w:pPr>
        <w:ind w:left="4485" w:hanging="360"/>
      </w:pPr>
      <w:rPr>
        <w:rFonts w:ascii="Courier New" w:hAnsi="Courier New" w:cs="Courier New" w:hint="default"/>
      </w:rPr>
    </w:lvl>
    <w:lvl w:ilvl="5" w:tplc="FFFFFFFF" w:tentative="1">
      <w:start w:val="1"/>
      <w:numFmt w:val="bullet"/>
      <w:lvlText w:val=""/>
      <w:lvlJc w:val="left"/>
      <w:pPr>
        <w:ind w:left="5205" w:hanging="360"/>
      </w:pPr>
      <w:rPr>
        <w:rFonts w:ascii="Wingdings" w:hAnsi="Wingdings" w:hint="default"/>
      </w:rPr>
    </w:lvl>
    <w:lvl w:ilvl="6" w:tplc="FFFFFFFF" w:tentative="1">
      <w:start w:val="1"/>
      <w:numFmt w:val="bullet"/>
      <w:lvlText w:val=""/>
      <w:lvlJc w:val="left"/>
      <w:pPr>
        <w:ind w:left="5925" w:hanging="360"/>
      </w:pPr>
      <w:rPr>
        <w:rFonts w:ascii="Symbol" w:hAnsi="Symbol" w:hint="default"/>
      </w:rPr>
    </w:lvl>
    <w:lvl w:ilvl="7" w:tplc="FFFFFFFF" w:tentative="1">
      <w:start w:val="1"/>
      <w:numFmt w:val="bullet"/>
      <w:lvlText w:val="o"/>
      <w:lvlJc w:val="left"/>
      <w:pPr>
        <w:ind w:left="6645" w:hanging="360"/>
      </w:pPr>
      <w:rPr>
        <w:rFonts w:ascii="Courier New" w:hAnsi="Courier New" w:cs="Courier New" w:hint="default"/>
      </w:rPr>
    </w:lvl>
    <w:lvl w:ilvl="8" w:tplc="FFFFFFFF" w:tentative="1">
      <w:start w:val="1"/>
      <w:numFmt w:val="bullet"/>
      <w:lvlText w:val=""/>
      <w:lvlJc w:val="left"/>
      <w:pPr>
        <w:ind w:left="7365" w:hanging="360"/>
      </w:pPr>
      <w:rPr>
        <w:rFonts w:ascii="Wingdings" w:hAnsi="Wingdings" w:hint="default"/>
      </w:rPr>
    </w:lvl>
  </w:abstractNum>
  <w:abstractNum w:abstractNumId="5" w15:restartNumberingAfterBreak="0">
    <w:nsid w:val="732116F7"/>
    <w:multiLevelType w:val="hybridMultilevel"/>
    <w:tmpl w:val="5C06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643BCA"/>
    <w:multiLevelType w:val="hybridMultilevel"/>
    <w:tmpl w:val="CD3E5D20"/>
    <w:lvl w:ilvl="0" w:tplc="08090001">
      <w:start w:val="1"/>
      <w:numFmt w:val="bullet"/>
      <w:lvlText w:val=""/>
      <w:lvlJc w:val="left"/>
      <w:pPr>
        <w:ind w:left="1605" w:hanging="360"/>
      </w:pPr>
      <w:rPr>
        <w:rFonts w:ascii="Symbol" w:hAnsi="Symbol" w:hint="default"/>
      </w:rPr>
    </w:lvl>
    <w:lvl w:ilvl="1" w:tplc="08090003" w:tentative="1">
      <w:start w:val="1"/>
      <w:numFmt w:val="bullet"/>
      <w:lvlText w:val="o"/>
      <w:lvlJc w:val="left"/>
      <w:pPr>
        <w:ind w:left="2325" w:hanging="360"/>
      </w:pPr>
      <w:rPr>
        <w:rFonts w:ascii="Courier New" w:hAnsi="Courier New" w:cs="Courier New" w:hint="default"/>
      </w:rPr>
    </w:lvl>
    <w:lvl w:ilvl="2" w:tplc="08090005" w:tentative="1">
      <w:start w:val="1"/>
      <w:numFmt w:val="bullet"/>
      <w:lvlText w:val=""/>
      <w:lvlJc w:val="left"/>
      <w:pPr>
        <w:ind w:left="3045" w:hanging="360"/>
      </w:pPr>
      <w:rPr>
        <w:rFonts w:ascii="Wingdings" w:hAnsi="Wingdings" w:hint="default"/>
      </w:rPr>
    </w:lvl>
    <w:lvl w:ilvl="3" w:tplc="08090001" w:tentative="1">
      <w:start w:val="1"/>
      <w:numFmt w:val="bullet"/>
      <w:lvlText w:val=""/>
      <w:lvlJc w:val="left"/>
      <w:pPr>
        <w:ind w:left="3765" w:hanging="360"/>
      </w:pPr>
      <w:rPr>
        <w:rFonts w:ascii="Symbol" w:hAnsi="Symbol" w:hint="default"/>
      </w:rPr>
    </w:lvl>
    <w:lvl w:ilvl="4" w:tplc="08090003" w:tentative="1">
      <w:start w:val="1"/>
      <w:numFmt w:val="bullet"/>
      <w:lvlText w:val="o"/>
      <w:lvlJc w:val="left"/>
      <w:pPr>
        <w:ind w:left="4485" w:hanging="360"/>
      </w:pPr>
      <w:rPr>
        <w:rFonts w:ascii="Courier New" w:hAnsi="Courier New" w:cs="Courier New" w:hint="default"/>
      </w:rPr>
    </w:lvl>
    <w:lvl w:ilvl="5" w:tplc="08090005" w:tentative="1">
      <w:start w:val="1"/>
      <w:numFmt w:val="bullet"/>
      <w:lvlText w:val=""/>
      <w:lvlJc w:val="left"/>
      <w:pPr>
        <w:ind w:left="5205" w:hanging="360"/>
      </w:pPr>
      <w:rPr>
        <w:rFonts w:ascii="Wingdings" w:hAnsi="Wingdings" w:hint="default"/>
      </w:rPr>
    </w:lvl>
    <w:lvl w:ilvl="6" w:tplc="08090001" w:tentative="1">
      <w:start w:val="1"/>
      <w:numFmt w:val="bullet"/>
      <w:lvlText w:val=""/>
      <w:lvlJc w:val="left"/>
      <w:pPr>
        <w:ind w:left="5925" w:hanging="360"/>
      </w:pPr>
      <w:rPr>
        <w:rFonts w:ascii="Symbol" w:hAnsi="Symbol" w:hint="default"/>
      </w:rPr>
    </w:lvl>
    <w:lvl w:ilvl="7" w:tplc="08090003" w:tentative="1">
      <w:start w:val="1"/>
      <w:numFmt w:val="bullet"/>
      <w:lvlText w:val="o"/>
      <w:lvlJc w:val="left"/>
      <w:pPr>
        <w:ind w:left="6645" w:hanging="360"/>
      </w:pPr>
      <w:rPr>
        <w:rFonts w:ascii="Courier New" w:hAnsi="Courier New" w:cs="Courier New" w:hint="default"/>
      </w:rPr>
    </w:lvl>
    <w:lvl w:ilvl="8" w:tplc="08090005" w:tentative="1">
      <w:start w:val="1"/>
      <w:numFmt w:val="bullet"/>
      <w:lvlText w:val=""/>
      <w:lvlJc w:val="left"/>
      <w:pPr>
        <w:ind w:left="7365" w:hanging="360"/>
      </w:pPr>
      <w:rPr>
        <w:rFonts w:ascii="Wingdings" w:hAnsi="Wingdings" w:hint="default"/>
      </w:rPr>
    </w:lvl>
  </w:abstractNum>
  <w:num w:numId="1" w16cid:durableId="1715229527">
    <w:abstractNumId w:val="2"/>
  </w:num>
  <w:num w:numId="2" w16cid:durableId="38820219">
    <w:abstractNumId w:val="3"/>
  </w:num>
  <w:num w:numId="3" w16cid:durableId="345985763">
    <w:abstractNumId w:val="1"/>
  </w:num>
  <w:num w:numId="4" w16cid:durableId="365567278">
    <w:abstractNumId w:val="0"/>
  </w:num>
  <w:num w:numId="5" w16cid:durableId="667363961">
    <w:abstractNumId w:val="5"/>
  </w:num>
  <w:num w:numId="6" w16cid:durableId="639313196">
    <w:abstractNumId w:val="6"/>
  </w:num>
  <w:num w:numId="7" w16cid:durableId="815099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24"/>
  <w:drawingGridVerticalSpacing w:val="65"/>
  <w:displayHorizont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zszAyMjCytLQ0tTRT0lEKTi0uzszPAymwrAUAxsXGdCwAAAA="/>
  </w:docVars>
  <w:rsids>
    <w:rsidRoot w:val="004A0909"/>
    <w:rsid w:val="000269B7"/>
    <w:rsid w:val="00044163"/>
    <w:rsid w:val="00044C52"/>
    <w:rsid w:val="000729AB"/>
    <w:rsid w:val="000A4E8F"/>
    <w:rsid w:val="000C6C02"/>
    <w:rsid w:val="00190A88"/>
    <w:rsid w:val="001B2291"/>
    <w:rsid w:val="001B22B3"/>
    <w:rsid w:val="00230B0E"/>
    <w:rsid w:val="00241B6E"/>
    <w:rsid w:val="002D0802"/>
    <w:rsid w:val="00315992"/>
    <w:rsid w:val="00321363"/>
    <w:rsid w:val="00340772"/>
    <w:rsid w:val="0039684E"/>
    <w:rsid w:val="003E33A8"/>
    <w:rsid w:val="00444473"/>
    <w:rsid w:val="004A0909"/>
    <w:rsid w:val="004A6C1D"/>
    <w:rsid w:val="004C46FF"/>
    <w:rsid w:val="004D6498"/>
    <w:rsid w:val="004D6E37"/>
    <w:rsid w:val="00517446"/>
    <w:rsid w:val="00543E63"/>
    <w:rsid w:val="00544DA8"/>
    <w:rsid w:val="00560C41"/>
    <w:rsid w:val="005754A6"/>
    <w:rsid w:val="005B3F86"/>
    <w:rsid w:val="005C3EE9"/>
    <w:rsid w:val="005E4D46"/>
    <w:rsid w:val="00630834"/>
    <w:rsid w:val="00660BAD"/>
    <w:rsid w:val="006C3DDF"/>
    <w:rsid w:val="00722E5B"/>
    <w:rsid w:val="00755CB2"/>
    <w:rsid w:val="00763C02"/>
    <w:rsid w:val="007A2986"/>
    <w:rsid w:val="007B79E9"/>
    <w:rsid w:val="007D002D"/>
    <w:rsid w:val="00801CDE"/>
    <w:rsid w:val="00816B35"/>
    <w:rsid w:val="00930C9E"/>
    <w:rsid w:val="00992AF9"/>
    <w:rsid w:val="009C16BA"/>
    <w:rsid w:val="00A66C63"/>
    <w:rsid w:val="00AA3019"/>
    <w:rsid w:val="00AC4919"/>
    <w:rsid w:val="00AD5623"/>
    <w:rsid w:val="00AE47F2"/>
    <w:rsid w:val="00B06928"/>
    <w:rsid w:val="00B25D0B"/>
    <w:rsid w:val="00B52FB4"/>
    <w:rsid w:val="00B74012"/>
    <w:rsid w:val="00BA3156"/>
    <w:rsid w:val="00BC4436"/>
    <w:rsid w:val="00C94101"/>
    <w:rsid w:val="00CD1BCB"/>
    <w:rsid w:val="00D03A78"/>
    <w:rsid w:val="00D401AE"/>
    <w:rsid w:val="00D8527D"/>
    <w:rsid w:val="00D90ADA"/>
    <w:rsid w:val="00DA75E0"/>
    <w:rsid w:val="00EC5D9E"/>
    <w:rsid w:val="00ED4FA6"/>
    <w:rsid w:val="00EE066F"/>
    <w:rsid w:val="00EE44C9"/>
    <w:rsid w:val="00F35CE1"/>
    <w:rsid w:val="00F721A9"/>
    <w:rsid w:val="00F9667A"/>
    <w:rsid w:val="00FA494A"/>
    <w:rsid w:val="00FB35A5"/>
    <w:rsid w:val="2A2291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AF0839"/>
  <w15:chartTrackingRefBased/>
  <w15:docId w15:val="{E7A6C68A-73B8-4027-833A-B6ED99489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center"/>
      <w:outlineLvl w:val="0"/>
    </w:pPr>
    <w:rPr>
      <w:rFonts w:ascii="Arial" w:hAnsi="Arial" w:cs="Arial"/>
      <w:sz w:val="28"/>
    </w:rPr>
  </w:style>
  <w:style w:type="paragraph" w:styleId="Heading2">
    <w:name w:val="heading 2"/>
    <w:basedOn w:val="Normal"/>
    <w:next w:val="Normal"/>
    <w:qFormat/>
    <w:pPr>
      <w:keepNext/>
      <w:jc w:val="center"/>
      <w:outlineLvl w:val="1"/>
    </w:pPr>
    <w:rPr>
      <w:rFonts w:ascii="Arial" w:hAnsi="Arial" w:cs="Arial"/>
      <w:b/>
      <w:bCs/>
      <w:sz w:val="32"/>
    </w:rPr>
  </w:style>
  <w:style w:type="paragraph" w:styleId="Heading3">
    <w:name w:val="heading 3"/>
    <w:basedOn w:val="Normal"/>
    <w:next w:val="Normal"/>
    <w:qFormat/>
    <w:pPr>
      <w:keepNext/>
      <w:outlineLvl w:val="2"/>
    </w:pPr>
    <w:rPr>
      <w:rFonts w:ascii="Arial" w:hAnsi="Arial" w:cs="Arial"/>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36"/>
    </w:rPr>
  </w:style>
  <w:style w:type="paragraph" w:styleId="Subtitle">
    <w:name w:val="Subtitle"/>
    <w:basedOn w:val="Normal"/>
    <w:qFormat/>
    <w:pPr>
      <w:jc w:val="center"/>
    </w:pPr>
    <w:rPr>
      <w:rFonts w:ascii="Arial" w:hAnsi="Arial" w:cs="Arial"/>
      <w:b/>
      <w:bCs/>
      <w:sz w:val="32"/>
    </w:rPr>
  </w:style>
  <w:style w:type="character" w:styleId="Hyperlink">
    <w:name w:val="Hyperlink"/>
    <w:uiPriority w:val="99"/>
    <w:unhideWhenUsed/>
    <w:rsid w:val="0039684E"/>
    <w:rPr>
      <w:color w:val="0000FF"/>
      <w:u w:val="single"/>
    </w:rPr>
  </w:style>
  <w:style w:type="paragraph" w:styleId="ListParagraph">
    <w:name w:val="List Paragraph"/>
    <w:basedOn w:val="Normal"/>
    <w:uiPriority w:val="34"/>
    <w:qFormat/>
    <w:rsid w:val="003968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CAD51-E0C5-4D32-B64E-D0314DD02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ALL ELECTORS IN THE PARISH OF HORTON</vt:lpstr>
    </vt:vector>
  </TitlesOfParts>
  <Company>HP</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ELECTORS IN THE PARISH OF HORTON</dc:title>
  <dc:subject/>
  <dc:creator>Anne</dc:creator>
  <cp:keywords/>
  <cp:lastModifiedBy>Zannette Bougourd</cp:lastModifiedBy>
  <cp:revision>2</cp:revision>
  <cp:lastPrinted>2025-12-16T14:58:00Z</cp:lastPrinted>
  <dcterms:created xsi:type="dcterms:W3CDTF">2026-01-07T15:47:00Z</dcterms:created>
  <dcterms:modified xsi:type="dcterms:W3CDTF">2026-01-07T15:47:00Z</dcterms:modified>
</cp:coreProperties>
</file>